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DB" w:rsidRDefault="00924EDB" w:rsidP="00924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924EDB" w:rsidRDefault="00924EDB" w:rsidP="00924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924EDB" w:rsidRDefault="00924EDB" w:rsidP="00924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школа искусств</w:t>
      </w:r>
    </w:p>
    <w:p w:rsidR="00924EDB" w:rsidRDefault="00924EDB" w:rsidP="00924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Предгорного округа </w:t>
      </w:r>
    </w:p>
    <w:p w:rsidR="00924EDB" w:rsidRDefault="00924EDB" w:rsidP="00924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Методический доклад</w:t>
      </w:r>
    </w:p>
    <w:p w:rsidR="00924EDB" w:rsidRPr="00D310B2" w:rsidRDefault="00924EDB" w:rsidP="00924ED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48"/>
          <w:szCs w:val="48"/>
        </w:rPr>
      </w:pPr>
      <w:r w:rsidRPr="00D310B2">
        <w:rPr>
          <w:b/>
          <w:color w:val="000000" w:themeColor="text1"/>
          <w:sz w:val="48"/>
          <w:szCs w:val="48"/>
        </w:rPr>
        <w:t>«</w:t>
      </w:r>
      <w:r w:rsidRPr="00D310B2">
        <w:rPr>
          <w:b/>
          <w:bCs/>
          <w:sz w:val="48"/>
          <w:szCs w:val="48"/>
          <w:bdr w:val="none" w:sz="0" w:space="0" w:color="auto" w:frame="1"/>
        </w:rPr>
        <w:t>Проблемы и перспективы преподавания художественных дисциплин в ДШИ</w:t>
      </w:r>
      <w:r w:rsidRPr="00D310B2">
        <w:rPr>
          <w:b/>
          <w:color w:val="000000" w:themeColor="text1"/>
          <w:sz w:val="48"/>
          <w:szCs w:val="48"/>
        </w:rPr>
        <w:t>»</w:t>
      </w:r>
    </w:p>
    <w:p w:rsidR="00924EDB" w:rsidRPr="00D310B2" w:rsidRDefault="00924EDB" w:rsidP="00924E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24EDB" w:rsidRPr="00D310B2" w:rsidRDefault="00924EDB" w:rsidP="00924ED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24EDB" w:rsidRDefault="00924EDB" w:rsidP="00924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tabs>
          <w:tab w:val="left" w:pos="29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Подготовлен преподавателем</w:t>
      </w:r>
    </w:p>
    <w:p w:rsidR="00924EDB" w:rsidRDefault="00924EDB" w:rsidP="00924E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изобразительного искусства:</w:t>
      </w:r>
    </w:p>
    <w:p w:rsidR="00924EDB" w:rsidRDefault="00924EDB" w:rsidP="00924E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Зайцевой И. А.</w:t>
      </w:r>
    </w:p>
    <w:p w:rsidR="00924EDB" w:rsidRDefault="00924EDB" w:rsidP="00924EDB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4EDB" w:rsidRDefault="00924EDB" w:rsidP="00924EDB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Октябрь 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4EDB" w:rsidRDefault="00924EDB" w:rsidP="00924E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РАССМОТРЕНО:</w:t>
      </w:r>
    </w:p>
    <w:p w:rsidR="00924EDB" w:rsidRDefault="00924EDB" w:rsidP="00924E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</w:t>
      </w:r>
    </w:p>
    <w:p w:rsidR="00924EDB" w:rsidRDefault="00924EDB" w:rsidP="00924ED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Методического совета </w:t>
      </w:r>
    </w:p>
    <w:p w:rsidR="00924EDB" w:rsidRDefault="00924EDB" w:rsidP="00924E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МБУДО ДШИ Предгорного округа </w:t>
      </w:r>
    </w:p>
    <w:p w:rsidR="00924EDB" w:rsidRDefault="00924EDB" w:rsidP="00924EDB">
      <w:pPr>
        <w:pStyle w:val="a4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22D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ротокол № ___ от 25 октября 2024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г. </w:t>
      </w:r>
    </w:p>
    <w:p w:rsidR="00924EDB" w:rsidRDefault="00924EDB" w:rsidP="00924EDB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EDB" w:rsidRDefault="00924EDB" w:rsidP="00924EDB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EDB" w:rsidRDefault="00924EDB" w:rsidP="00924EDB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924EDB" w:rsidRDefault="00924EDB" w:rsidP="00924E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Заместитель директора</w:t>
      </w:r>
    </w:p>
    <w:p w:rsidR="00924EDB" w:rsidRDefault="00924EDB" w:rsidP="00924E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учебно-воспитательной работе</w:t>
      </w:r>
    </w:p>
    <w:p w:rsidR="00924EDB" w:rsidRDefault="00924EDB" w:rsidP="00924E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МБУДО ДШИ</w:t>
      </w:r>
    </w:p>
    <w:p w:rsidR="00924EDB" w:rsidRDefault="00924EDB" w:rsidP="00924E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Предгорного округа                                         </w:t>
      </w:r>
    </w:p>
    <w:p w:rsidR="00924EDB" w:rsidRDefault="00924EDB" w:rsidP="00924E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_______________</w:t>
      </w:r>
      <w:proofErr w:type="gramStart"/>
      <w:r>
        <w:rPr>
          <w:rFonts w:ascii="Times New Roman" w:hAnsi="Times New Roman"/>
          <w:bCs/>
          <w:sz w:val="24"/>
          <w:szCs w:val="24"/>
        </w:rPr>
        <w:t>_  О.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С. Епишина</w:t>
      </w:r>
    </w:p>
    <w:p w:rsidR="00924EDB" w:rsidRDefault="00422DD8" w:rsidP="00924E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«25» октября 2024</w:t>
      </w:r>
      <w:r w:rsidR="00924EDB">
        <w:rPr>
          <w:rFonts w:ascii="Times New Roman" w:hAnsi="Times New Roman"/>
          <w:bCs/>
          <w:sz w:val="24"/>
          <w:szCs w:val="24"/>
        </w:rPr>
        <w:t>г.</w:t>
      </w:r>
    </w:p>
    <w:p w:rsidR="00924EDB" w:rsidRDefault="00924EDB" w:rsidP="00924ED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EDB" w:rsidRDefault="00924EDB" w:rsidP="00924EDB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24EDB" w:rsidRDefault="00924EDB" w:rsidP="00924EDB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24EDB" w:rsidRDefault="00924EDB" w:rsidP="00924EDB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24EDB" w:rsidRDefault="00924EDB" w:rsidP="00924EDB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24EDB" w:rsidRDefault="00924EDB" w:rsidP="00924EDB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24EDB" w:rsidRDefault="00924EDB" w:rsidP="00924EDB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</w:p>
    <w:p w:rsidR="00924EDB" w:rsidRPr="009F436F" w:rsidRDefault="00924EDB" w:rsidP="00924EDB">
      <w:pPr>
        <w:pStyle w:val="a3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</w:p>
    <w:p w:rsidR="00924EDB" w:rsidRPr="00E45837" w:rsidRDefault="00924EDB" w:rsidP="00924EDB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rStyle w:val="c9"/>
          <w:b/>
          <w:bCs/>
          <w:color w:val="000000"/>
          <w:sz w:val="40"/>
          <w:szCs w:val="40"/>
        </w:rPr>
      </w:pPr>
      <w:r w:rsidRPr="00E45837">
        <w:rPr>
          <w:rStyle w:val="c9"/>
          <w:b/>
          <w:bCs/>
          <w:color w:val="000000"/>
          <w:sz w:val="40"/>
          <w:szCs w:val="40"/>
        </w:rPr>
        <w:lastRenderedPageBreak/>
        <w:t>Содержание</w:t>
      </w:r>
    </w:p>
    <w:p w:rsidR="00924EDB" w:rsidRPr="00E45837" w:rsidRDefault="00924EDB" w:rsidP="00924EDB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</w:p>
    <w:p w:rsidR="00924EDB" w:rsidRPr="00E45837" w:rsidRDefault="00924EDB" w:rsidP="00924EDB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32"/>
          <w:szCs w:val="32"/>
        </w:rPr>
      </w:pPr>
      <w:r>
        <w:rPr>
          <w:rStyle w:val="c1"/>
          <w:color w:val="000000" w:themeColor="text1"/>
          <w:sz w:val="32"/>
          <w:szCs w:val="32"/>
        </w:rPr>
        <w:t>Введение____________________________________4</w:t>
      </w:r>
    </w:p>
    <w:p w:rsidR="00924EDB" w:rsidRPr="00E45837" w:rsidRDefault="00924EDB" w:rsidP="00924EDB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Нетрадиционные техники______________________4</w:t>
      </w:r>
    </w:p>
    <w:p w:rsidR="00924EDB" w:rsidRPr="00924EDB" w:rsidRDefault="00924EDB" w:rsidP="00924EDB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924EDB">
        <w:rPr>
          <w:rStyle w:val="c1"/>
          <w:color w:val="000000" w:themeColor="text1"/>
          <w:sz w:val="32"/>
          <w:szCs w:val="32"/>
        </w:rPr>
        <w:t>Заключение_</w:t>
      </w:r>
      <w:r>
        <w:rPr>
          <w:rStyle w:val="c1"/>
          <w:color w:val="000000" w:themeColor="text1"/>
          <w:sz w:val="32"/>
          <w:szCs w:val="32"/>
        </w:rPr>
        <w:t>________________________________</w:t>
      </w:r>
      <w:r w:rsidRPr="00924EDB">
        <w:rPr>
          <w:rStyle w:val="c1"/>
          <w:color w:val="000000" w:themeColor="text1"/>
          <w:sz w:val="32"/>
          <w:szCs w:val="32"/>
        </w:rPr>
        <w:t>_</w:t>
      </w:r>
      <w:r>
        <w:rPr>
          <w:rStyle w:val="c1"/>
          <w:color w:val="000000" w:themeColor="text1"/>
          <w:sz w:val="32"/>
          <w:szCs w:val="32"/>
        </w:rPr>
        <w:t>7</w:t>
      </w:r>
    </w:p>
    <w:p w:rsidR="00735B91" w:rsidRPr="00924EDB" w:rsidRDefault="00735B91" w:rsidP="00735B91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32"/>
          <w:szCs w:val="32"/>
        </w:rPr>
        <w:t>Список используемой литературы</w:t>
      </w:r>
      <w:r w:rsidRPr="00924EDB">
        <w:rPr>
          <w:rStyle w:val="c1"/>
          <w:color w:val="000000" w:themeColor="text1"/>
          <w:sz w:val="32"/>
          <w:szCs w:val="32"/>
        </w:rPr>
        <w:t>_</w:t>
      </w:r>
      <w:r>
        <w:rPr>
          <w:rStyle w:val="c1"/>
          <w:color w:val="000000" w:themeColor="text1"/>
          <w:sz w:val="32"/>
          <w:szCs w:val="32"/>
        </w:rPr>
        <w:t>________________________________</w:t>
      </w:r>
      <w:r w:rsidRPr="00924EDB">
        <w:rPr>
          <w:rStyle w:val="c1"/>
          <w:color w:val="000000" w:themeColor="text1"/>
          <w:sz w:val="32"/>
          <w:szCs w:val="32"/>
        </w:rPr>
        <w:t>_</w:t>
      </w:r>
    </w:p>
    <w:p w:rsidR="00735B91" w:rsidRDefault="00735B91" w:rsidP="00735B9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924EDB" w:rsidRDefault="00924EDB" w:rsidP="00924ED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924EDB" w:rsidRDefault="00924EDB" w:rsidP="00924ED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924EDB" w:rsidRDefault="00924EDB" w:rsidP="00924ED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924EDB" w:rsidRDefault="00924EDB" w:rsidP="00924ED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924EDB" w:rsidRDefault="00924EDB" w:rsidP="00924ED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924EDB" w:rsidRDefault="00924EDB" w:rsidP="00924EDB"/>
    <w:p w:rsidR="00924EDB" w:rsidRDefault="00924EDB" w:rsidP="00924ED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4EDB" w:rsidRPr="009753F1" w:rsidRDefault="009753F1" w:rsidP="009753F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753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Введение</w:t>
      </w:r>
    </w:p>
    <w:p w:rsidR="00735B91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</w:p>
    <w:p w:rsidR="00924EDB" w:rsidRPr="00957F9A" w:rsidRDefault="00735B91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924E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24EDB"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детстве ярче краски и длиннее дни,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Верят дети в сказки и чудес огни.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золотых </w:t>
      </w:r>
      <w:proofErr w:type="gram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нарядах  –</w:t>
      </w:r>
      <w:proofErr w:type="gram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осени краса,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 в грибах и ягодах, на полях роса.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Сохраним на памяти, на холсте пейзаж,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красочном орнаменте рисунок будет наш.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года в год двери нашей школы встречают восторженные лица и полные интереса глаза детворы. В детстве, школа искусств, всегда была для меня местом чудес, а преподаватель казался волшебником. И вот, настало такой время, когда на месте волшебника оказалась и я. И я вижу эти глаза, я понимаю, с каким любопытством ребята получают новые знания, как нетерпеливо они ждут новых занятий, с каким усердием выполняют упражнения и создают очередной маленький, но такой глубокий детский шедевр.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Моя задача, как </w:t>
      </w:r>
      <w:proofErr w:type="gram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педагога,  разжечь</w:t>
      </w:r>
      <w:proofErr w:type="gram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желание еще больше, чтобы интерес не угасал, а наоборот, ребенок узнавал все больше необыкновенных возможностей в творчестве. Чтобы знал, </w:t>
      </w:r>
      <w:proofErr w:type="gram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например,  что</w:t>
      </w:r>
      <w:proofErr w:type="gram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рисовать не просто кисточкой, карандашами, красками,  а что еще существуют  множество других материалов, приемов рисования, возможностей самовыражения.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И, конечно же, многие из вас, как и я, </w:t>
      </w:r>
      <w:proofErr w:type="gram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используют  на</w:t>
      </w:r>
      <w:proofErr w:type="gram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своих занятиях изобразительного искусства различные нетрадиционные техники рисования. Что это такое?</w:t>
      </w:r>
    </w:p>
    <w:p w:rsidR="00924EDB" w:rsidRPr="009753F1" w:rsidRDefault="009753F1" w:rsidP="009753F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Нетрадиционные техники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Нетрадиционные техники рисования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это некий толчок к развитию воображения, проявлению самостоятельности, выражения индивидуальности ребенка, это один из способов создания ситуации успеха, что является немаловажным в формировании первоначального интереса к художественному творчеству.   Для детей, возможность думать, пробовать, искать, экспериментировать, создавать это и есть </w:t>
      </w:r>
      <w:proofErr w:type="spell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самовыражаться</w:t>
      </w:r>
      <w:proofErr w:type="spell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Очень важно делать интересными занятия по композиции, живописи, рисунку для обучающихся 1и 2 года обучения, когда мы формируем устойчивый интерес к обучению художественной грамоте. Но традиционно «суховатая» программа, академический подход к рисованию, нередко отбивает интерес к обучению, так как детям нужна игра, они сразу хотят, чтобы у них все получилось.  Да, любой урок должен быть содержательным. Ребят можно увлечь и самым скучным, «неаппетитным» натюрмортом. Всё зависит от преподавателя. В то же время нельзя строить работу на основе «хочу» или «не хочу». Школа – это в какой-то мере принуждение. Хочешь не хочешь, но таблицу умножения надо знать, как и правило орфографии. Учёба – это труд, рисование – тоже труд, поэтому необходимо повысить интерес к 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академическому рисованию среди обучающихся и как следствие – качество образования в сфере изобразительного искусства.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Применения нетрадиционных техник способствует обогащению знаний и представлений детей о предметах и материалах, усиливают у обучающихся веру в себя, что делает работу интересней. Порой мы даже не представляем себе, что получится в итоге применения той или иной техники рисования. А это уже завеса тайны, загадки, чего-то волшебного, что заставляет сердце биться быстрее.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так, нам известно, что творческое воображение обучающихся зависит от объема познавательной и эмоционально – чувственной информации, полученной на занятиях. </w:t>
      </w:r>
      <w:proofErr w:type="gram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  больше</w:t>
      </w:r>
      <w:proofErr w:type="gram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 переживают в процессе эстетического восприятия действительности, тем активнее будет их творческая деятельность.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своих занятиях я предлагаю такое выполнение заданий, которые требуют проявления творческого мышления, воображения (</w:t>
      </w:r>
      <w:proofErr w:type="spell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кляксография</w:t>
      </w:r>
      <w:proofErr w:type="spell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монотипия, методика «фантастический образ», методика – нарисуй свое настроение, </w:t>
      </w:r>
      <w:proofErr w:type="spell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выдувание, осенние эстампы), которые, несомненно заинтересуют обучающихся. Ведь это способствует развитию воображения детей.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Обучающихся привлекает пальчиковая техника, вместо кистей можно использовать фактурную ткань, мех, рифленую бумагу в зависимости от задания. Часто толчком для творческой деятельности обучающихся служит фактурная бумага. Достичь этого можно разными способами. </w:t>
      </w:r>
      <w:proofErr w:type="gram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Например,  добавить</w:t>
      </w:r>
      <w:proofErr w:type="gram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воду  мыло или шампунь, отжать в нее губку несколько раз – получится пена. Собрать губкой пену на стекло, добавить краску, и сверху положить лист бумаги, разгладить его и поднять. Получится эффект пористой бумаги. Тот же эффект можно получить, если на непросохший слой акварельной краски положить целлофановую пленку или пакет, подсушить, а затем аккуратно снять.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Интересная фактура </w:t>
      </w:r>
      <w:proofErr w:type="gram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получается  и</w:t>
      </w:r>
      <w:proofErr w:type="gram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актуальная использование соли на непросохший слой акварельной краски, который помогает получить причудливые неожиданные эффекты, затейливый эффект можно получить применяя спиртовые капли поверх акварельного слоя.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Техника «Оттиск» привлекает детей </w:t>
      </w:r>
      <w:proofErr w:type="gram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процессом  печатания</w:t>
      </w:r>
      <w:proofErr w:type="gram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угадывания того, что получится в результате оттиска разнообразных материалов (пробки, поролона, жатой бумаги, губки, рельефной ткани.).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Техника «Рисование мозаикой» – пробуждает фантазию, развивает творчество, даёт возможность отойти от традиционных способов изображения, сохраняя при этом реалистичность художественного образа.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Интересная техника «Рисование по сырому листу», когда происходит растекание красок на листе, их смешение, в результате чего образуются плавные тонкие переходы цветов и оттенков.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Очень интересны и такие приёмы как рисование «Тычком» (малярная кисть, ватная палочка, зубная щетка и т.д.) Этот метод, например, позволяет 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детям придать изображённому животному лохматость, что простой кисточкой сделать сложнее.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Нетрадиционных техник рисования много, ведь рисовать можно чем угодно, лишь бы было воображение.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Техника «</w:t>
      </w:r>
      <w:proofErr w:type="spell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Акватушь</w:t>
      </w:r>
      <w:proofErr w:type="spell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— проста, необычна и близка детским играм с водой. Первым слоем на лист бумаги крупными мазками наносится гуашевый рисунок. После его </w:t>
      </w:r>
      <w:proofErr w:type="spell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подсыхания</w:t>
      </w:r>
      <w:proofErr w:type="spell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вторым слоем весь лист покрывается черной тушью (она сохнет быстро, если ее слой не слишком толст). Затем рисунок опускается в воду. В воде гуашь почти смывается, а тушь – лишь частично. В результате на черном фоне остается тонированный рисунок с размытыми контурами. Весь процесс, каждый его этап удерживает интерес создателей.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Хочу привести далеко не весь перечень нетрадиционных техник, которые можно использовать на занятиях, помимо тех, которые я применяю в своей практике:</w:t>
      </w:r>
    </w:p>
    <w:p w:rsidR="00924EDB" w:rsidRPr="00957F9A" w:rsidRDefault="00924EDB" w:rsidP="00924EDB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Пузырьковая живопись</w:t>
      </w:r>
    </w:p>
    <w:p w:rsidR="00924EDB" w:rsidRPr="00957F9A" w:rsidRDefault="00924EDB" w:rsidP="00924EDB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на наждачной бумаге</w:t>
      </w:r>
    </w:p>
    <w:p w:rsidR="00924EDB" w:rsidRPr="00957F9A" w:rsidRDefault="00924EDB" w:rsidP="00924EDB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«Оттиск печатями» сырых овощей</w:t>
      </w:r>
    </w:p>
    <w:p w:rsidR="00924EDB" w:rsidRPr="00957F9A" w:rsidRDefault="00924EDB" w:rsidP="00924EDB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Граттаж</w:t>
      </w:r>
      <w:proofErr w:type="spellEnd"/>
    </w:p>
    <w:p w:rsidR="00924EDB" w:rsidRPr="00957F9A" w:rsidRDefault="00924EDB" w:rsidP="00924EDB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с манной крупой</w:t>
      </w:r>
    </w:p>
    <w:p w:rsidR="00924EDB" w:rsidRPr="00957F9A" w:rsidRDefault="00924EDB" w:rsidP="00924EDB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Эффект с помощью восковых мелков и акварели.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Каждая из этих техник – это маленькая игра. Их использование позволяет детям чувствовать себя раскованно, смелее, непосредственнее.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свободный творческий процесс, когда не присутствует слово «НЕЛЬЗЯ», а существует возможность нарушать </w:t>
      </w:r>
      <w:proofErr w:type="gram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правила,  «</w:t>
      </w:r>
      <w:proofErr w:type="gram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вот я пальчиком, да в краску!»  Но особое удовольствие доставляет создание коллективных работ — общих картин, композиций, где объединяются изображения, созданные всеми детьми группы. В процессе коллективного выполнения задания создаются условия для развития умений договариваться, уступать, вносить собственный вклад в общее дело, отстаивать собственное пространство, идею. По завершении происходит процесс совместного любования общим продуктом. Положительные переживания объединяют детей. 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 практического использование на занятиях подобных нетрадиционных техник рисования оказывается очень эффективным, это способствует активному сенсорному развитию, что является фундаментом умственного развития: рука “познает”, а мозг фиксирует множество новых ощущений, соединяя их со зрительными, слуховыми и осязательными ощущениями в сложные интегрированные образы и представления.   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Вариативность и художественное разнообразие нетрадиционных техник рисования предоставляют преподавателю возможность творчески подойти к отбору для учебной задачи конкретного занятия, учитывать особенности тематической, содержательной, технической сторон художественно-творческой деятельности, а также это позволяет сделать учебно-воспитательный процесс желанным, интересным, познавательным. 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Здесь нет эталона, а значит, у ребенка просто не может получиться хуже, чем у других – у каждого получится что-то свое. Переживание успеха в начальной школе особенно важно для детей, ведь оно дает веру в свои силы и возможности. Именно поэтому нетрадиционные техники рисования так активно используются при коррекционной работе с детьми.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 образом, нетрадиционные техники помогают сделать занятия эмоционально богаче, развивает у обучающихся воображение и фантазию, чего так не хватает нашей молодежи. Такие работы вызывают огромный интерес не только на уроках изобразительного искусства, но и становятся призерами на </w:t>
      </w:r>
      <w:proofErr w:type="gram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региональных,  всероссийских</w:t>
      </w:r>
      <w:proofErr w:type="gram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международных выставках и конкурсах. 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Еще, технические особенности выполнения подобных упражнений представляют диагностическую и терапевтическую ценность. Так, размеры линий, стертые детали, пропуски, акцентирование, штриховка, отсутствие существенных деталей могут свидетельствовать об эмоциональном состоянии ребенка. А работа пальчиками, выдувание, </w:t>
      </w:r>
      <w:proofErr w:type="spell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тычкование</w:t>
      </w:r>
      <w:proofErr w:type="spellEnd"/>
      <w:r w:rsidRPr="00957F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способствуют повышению уровня развития зрительно – моторной координации. 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Хорошие эмоциональные отношения сопровождаются позитивной концентрацией на рисовании, что в результате отражается в большом количестве деталей, </w:t>
      </w:r>
      <w:proofErr w:type="gram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декорировании,  использовании</w:t>
      </w:r>
      <w:proofErr w:type="gram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различных цветов. И наоборот, негативное отношение ведет к большой схематичности рисунка.</w:t>
      </w:r>
    </w:p>
    <w:p w:rsidR="00924EDB" w:rsidRPr="009753F1" w:rsidRDefault="009753F1" w:rsidP="009753F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заключение хотелось бы сказать следующее: рисование для ребенка – радостный, вдохновенный труд, который очень важно стимулировать и поддерживать, постепенно открывая перед ним новые возможности изобразительной деятельности. 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самовыражения в творческой работе. Это и есть главная </w:t>
      </w:r>
      <w:proofErr w:type="spellStart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задачав</w:t>
      </w:r>
      <w:proofErr w:type="spellEnd"/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моей работе, чтобы занятия приносили детям только положительные эмоции.</w:t>
      </w:r>
    </w:p>
    <w:p w:rsidR="00924EDB" w:rsidRPr="00957F9A" w:rsidRDefault="00924EDB" w:rsidP="00924ED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502F" w:rsidRDefault="00924EDB" w:rsidP="00924E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Кобальт, и зелень, и ультрамарин, 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Смуглая охра и яркий кармин… 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Хочешь, невиданных птиц и зверей 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нарисую? – Рисуй поскорей! 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– Правда же, лев получился красивый – 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 алым хвостом, с изумрудною гривой? 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Жёлтый пингвин и лиловая серна. 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Нравится? – Всё это схвачено верно. 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Ну, а теперь снова краски смешай 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нарисуй мне неведомый край, 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Солнце, луну и на мокрой дороге, </w:t>
      </w:r>
      <w:r w:rsidRPr="00957F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Двух человечков на единороге.</w:t>
      </w:r>
    </w:p>
    <w:p w:rsidR="009753F1" w:rsidRDefault="009753F1" w:rsidP="00924E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753F1" w:rsidRPr="009753F1" w:rsidRDefault="009753F1" w:rsidP="009753F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9753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Список используемой литературы</w:t>
      </w:r>
    </w:p>
    <w:p w:rsidR="00735B91" w:rsidRPr="00735B91" w:rsidRDefault="00735B91" w:rsidP="00735B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spellStart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Е.А.Янушко</w:t>
      </w:r>
      <w:proofErr w:type="spellEnd"/>
      <w:proofErr w:type="gramEnd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«Рисование с детьми раннего возраста». – М.: Мозаика- Синтез, 2006 г.</w:t>
      </w:r>
    </w:p>
    <w:p w:rsidR="00735B91" w:rsidRPr="00735B91" w:rsidRDefault="00735B91" w:rsidP="00735B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2.Д.Н.Колдина «Рисование с детьми 4-5 лет</w:t>
      </w:r>
      <w:proofErr w:type="gramStart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».-</w:t>
      </w:r>
      <w:proofErr w:type="gramEnd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М.: Мозаика- Синтез, 2008г.</w:t>
      </w:r>
    </w:p>
    <w:p w:rsidR="00735B91" w:rsidRPr="00735B91" w:rsidRDefault="00735B91" w:rsidP="00735B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3.Р.Г.Казакова «Занятия по рисованию с дошкольниками: Нетрадиционные техники, планирование, конспекты занятий</w:t>
      </w:r>
      <w:proofErr w:type="gramStart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».-</w:t>
      </w:r>
      <w:proofErr w:type="gramEnd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М.: ТЦ Сфера, 2009г.</w:t>
      </w:r>
    </w:p>
    <w:p w:rsidR="00735B91" w:rsidRPr="00735B91" w:rsidRDefault="00735B91" w:rsidP="00735B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4.А.В.Никитина «Нетрадиционные техники рисования в ДОУ. Пособие для воспитателей и родителей». – </w:t>
      </w:r>
      <w:proofErr w:type="gramStart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СПб.:</w:t>
      </w:r>
      <w:proofErr w:type="gramEnd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КАРО, 2007г.</w:t>
      </w:r>
    </w:p>
    <w:p w:rsidR="00735B91" w:rsidRPr="00735B91" w:rsidRDefault="00735B91" w:rsidP="00735B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5.Г.Н.Давыдова «Нетрадиционные техники рисования в ДОУ. Часть 1, 2</w:t>
      </w:r>
      <w:proofErr w:type="gramStart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».-</w:t>
      </w:r>
      <w:proofErr w:type="gramEnd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М.: «Издательство Скрипторий 2003», 2008г.</w:t>
      </w:r>
    </w:p>
    <w:p w:rsidR="00735B91" w:rsidRPr="00735B91" w:rsidRDefault="00735B91" w:rsidP="00735B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6.Г.С.Швайко «Занятия по изобразительной деятельности в ДОУ. Средняя группа</w:t>
      </w:r>
      <w:proofErr w:type="gramStart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».-</w:t>
      </w:r>
      <w:proofErr w:type="gramEnd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М.: изд. Центр </w:t>
      </w:r>
      <w:proofErr w:type="spellStart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Владос</w:t>
      </w:r>
      <w:proofErr w:type="spellEnd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2008г.</w:t>
      </w:r>
    </w:p>
    <w:p w:rsidR="00735B91" w:rsidRPr="00735B91" w:rsidRDefault="00735B91" w:rsidP="00735B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 </w:t>
      </w:r>
      <w:proofErr w:type="spellStart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И.А.Лыкова</w:t>
      </w:r>
      <w:proofErr w:type="spellEnd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«Изобразительная деятельность в детском саду. Ср. гр.» - М.: «Карапуз», 2009.</w:t>
      </w:r>
    </w:p>
    <w:p w:rsidR="00735B91" w:rsidRPr="00735B91" w:rsidRDefault="00735B91" w:rsidP="00735B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8.К.К.Утробина «Увлекательное рисование методом тычка с детьми 3-7 лет</w:t>
      </w:r>
      <w:proofErr w:type="gramStart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».-</w:t>
      </w:r>
      <w:proofErr w:type="gramEnd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М.: «Издательство Гном и Д», 2007.</w:t>
      </w:r>
    </w:p>
    <w:p w:rsidR="00735B91" w:rsidRPr="00735B91" w:rsidRDefault="00735B91" w:rsidP="00735B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9.ДВД диски. Авторская программа Татьяны Васильковой «Шедевры крошек или крошечные шедевры. Рисование пальчиками. Пальчиковая гимнастика. Часть 1: от 1-2 лет, часть 2: от 2-3».</w:t>
      </w:r>
    </w:p>
    <w:p w:rsidR="00735B91" w:rsidRPr="00735B91" w:rsidRDefault="00735B91" w:rsidP="00735B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10. Занятия по изобразительной деятельности. Коллективное творчество/ Под ред. А. А. </w:t>
      </w:r>
      <w:proofErr w:type="spellStart"/>
      <w:proofErr w:type="gramStart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Грибовской</w:t>
      </w:r>
      <w:proofErr w:type="spellEnd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.-</w:t>
      </w:r>
      <w:proofErr w:type="gramEnd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М.: ТЦ Сфера, 2009</w:t>
      </w:r>
    </w:p>
    <w:p w:rsidR="00735B91" w:rsidRPr="00735B91" w:rsidRDefault="00735B91" w:rsidP="00735B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11.О.Л. Иванова, И.И. Васильева. Как понять детский рисунок и развить творческие способности </w:t>
      </w:r>
      <w:proofErr w:type="gramStart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ребенка.-</w:t>
      </w:r>
      <w:proofErr w:type="gramEnd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СПб.: Речь; М.: Сфера,2011.</w:t>
      </w:r>
    </w:p>
    <w:p w:rsidR="00735B91" w:rsidRPr="00735B91" w:rsidRDefault="00735B91" w:rsidP="00735B9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12.Цквитария Т.А. нетрадиционные техники рисования. Интегрированные занятия в </w:t>
      </w:r>
      <w:proofErr w:type="gramStart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ДОУ.-</w:t>
      </w:r>
      <w:proofErr w:type="gramEnd"/>
      <w:r w:rsidRPr="00735B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М.: ТЦ Сфера, 2011.</w:t>
      </w:r>
    </w:p>
    <w:p w:rsidR="00735B91" w:rsidRPr="00924EDB" w:rsidRDefault="00735B91" w:rsidP="00924E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5B91" w:rsidRPr="0092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659D0"/>
    <w:multiLevelType w:val="multilevel"/>
    <w:tmpl w:val="B02C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54476"/>
    <w:multiLevelType w:val="hybridMultilevel"/>
    <w:tmpl w:val="121AD8EE"/>
    <w:lvl w:ilvl="0" w:tplc="C1EC2D3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216791"/>
    <w:multiLevelType w:val="hybridMultilevel"/>
    <w:tmpl w:val="DEBED06A"/>
    <w:lvl w:ilvl="0" w:tplc="4C28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9F"/>
    <w:rsid w:val="0040319F"/>
    <w:rsid w:val="00422DD8"/>
    <w:rsid w:val="00735B91"/>
    <w:rsid w:val="00924EDB"/>
    <w:rsid w:val="009753F1"/>
    <w:rsid w:val="00BD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1ED79-4FCC-498F-8DDB-2C56A751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2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24EDB"/>
  </w:style>
  <w:style w:type="character" w:customStyle="1" w:styleId="c1">
    <w:name w:val="c1"/>
    <w:basedOn w:val="a0"/>
    <w:rsid w:val="00924EDB"/>
  </w:style>
  <w:style w:type="paragraph" w:styleId="a4">
    <w:name w:val="No Spacing"/>
    <w:uiPriority w:val="1"/>
    <w:qFormat/>
    <w:rsid w:val="00924ED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7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6917-FA78-4148-8921-A35D70C3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1871</Words>
  <Characters>10670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User27</cp:lastModifiedBy>
  <cp:revision>5</cp:revision>
  <dcterms:created xsi:type="dcterms:W3CDTF">2024-09-01T15:19:00Z</dcterms:created>
  <dcterms:modified xsi:type="dcterms:W3CDTF">2025-01-07T12:21:00Z</dcterms:modified>
</cp:coreProperties>
</file>